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SOLICITAÇÃO DE COTAÇÃO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Objeto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Contratação de empresa especializada em manutenção, instalação, desinstalação e higienização em aparelhos de ares condicionados visando atender as necessidades dos vereadores e funcionários da Câmara Municipal de Santana do Paraíso/MG, garantindo um ambiente salubre e arejado que permita o desempenho normal de suas atividades e as condições adequadas para atendimento do público em geral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-29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56"/>
        <w:gridCol w:w="145"/>
        <w:gridCol w:w="196"/>
        <w:gridCol w:w="343"/>
        <w:gridCol w:w="157"/>
        <w:gridCol w:w="1274"/>
        <w:gridCol w:w="885"/>
        <w:gridCol w:w="1385"/>
        <w:gridCol w:w="1144"/>
        <w:gridCol w:w="54"/>
        <w:gridCol w:w="930"/>
        <w:gridCol w:w="213"/>
        <w:gridCol w:w="591"/>
        <w:gridCol w:w="207"/>
        <w:gridCol w:w="1460"/>
        <w:tblGridChange w:id="0">
          <w:tblGrid>
            <w:gridCol w:w="656"/>
            <w:gridCol w:w="145"/>
            <w:gridCol w:w="196"/>
            <w:gridCol w:w="343"/>
            <w:gridCol w:w="157"/>
            <w:gridCol w:w="1274"/>
            <w:gridCol w:w="885"/>
            <w:gridCol w:w="1385"/>
            <w:gridCol w:w="1144"/>
            <w:gridCol w:w="54"/>
            <w:gridCol w:w="930"/>
            <w:gridCol w:w="213"/>
            <w:gridCol w:w="591"/>
            <w:gridCol w:w="207"/>
            <w:gridCol w:w="1460"/>
          </w:tblGrid>
        </w:tblGridChange>
      </w:tblGrid>
      <w:tr>
        <w:trPr>
          <w:cantSplit w:val="1"/>
          <w:trHeight w:val="726" w:hRule="atLeast"/>
          <w:tblHeader w:val="0"/>
        </w:trPr>
        <w:tc>
          <w:tcPr>
            <w:gridSpan w:val="4"/>
            <w:tcBorders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Razão Social:</w:t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Style w:val="Heading6"/>
              <w:spacing w:line="240" w:lineRule="auto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Data do preenchimento do Formulário: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gridSpan w:val="5"/>
            <w:tcBorders>
              <w:left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CNPJ: 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gridSpan w:val="3"/>
            <w:tcBorders>
              <w:left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Endereço</w:t>
            </w:r>
          </w:p>
        </w:tc>
        <w:tc>
          <w:tcPr>
            <w:gridSpan w:val="12"/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9" w:hRule="atLeast"/>
          <w:tblHeader w:val="0"/>
        </w:trPr>
        <w:tc>
          <w:tcPr>
            <w:gridSpan w:val="2"/>
            <w:tcBorders>
              <w:left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Bairro:</w:t>
            </w:r>
          </w:p>
        </w:tc>
        <w:tc>
          <w:tcPr>
            <w:gridSpan w:val="10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CEP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gridSpan w:val="2"/>
            <w:tcBorders>
              <w:left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Cidade: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Estado: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tcBorders>
              <w:left w:color="000000" w:space="0" w:sz="12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Fone: 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spacing w:before="12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Contato: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E-mail: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before="120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-284" w:firstLine="2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CÂMARA MUNICIPAL DE SANTANA DO PARAÍSO/MG, solicita que seja fornecido dos preços unitários e totais do(s) item (ns) especificado (s), para fins de levantamento preliminar de preços e verificação de modalidade de compra cabível.</w:t>
      </w:r>
    </w:p>
    <w:tbl>
      <w:tblPr>
        <w:tblStyle w:val="Table2"/>
        <w:tblW w:w="9640.000000000002" w:type="dxa"/>
        <w:jc w:val="left"/>
        <w:tblInd w:w="-28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26"/>
        <w:gridCol w:w="567"/>
        <w:gridCol w:w="425"/>
        <w:gridCol w:w="4678"/>
        <w:gridCol w:w="1276"/>
        <w:gridCol w:w="992"/>
        <w:gridCol w:w="1276"/>
        <w:tblGridChange w:id="0">
          <w:tblGrid>
            <w:gridCol w:w="426"/>
            <w:gridCol w:w="567"/>
            <w:gridCol w:w="425"/>
            <w:gridCol w:w="4678"/>
            <w:gridCol w:w="1276"/>
            <w:gridCol w:w="992"/>
            <w:gridCol w:w="1276"/>
          </w:tblGrid>
        </w:tblGridChange>
      </w:tblGrid>
      <w:tr>
        <w:trPr>
          <w:cantSplit w:val="1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Qtde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Descrição do(s) serviço (s) e peça (s)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Marca e Modelo ofertado pelo Fornecedor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Unit.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 R$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 R$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de equipamentos de ar condicionado modelo split de 9.000 BTUS de diversas marcas, por demanda, com fornecimento de mão de obra (com ferramentas, equipamentos, furações, etc)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3m. Deverá realizar teste final visando entrega pronto para funcionar.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4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de equipamentos de ar condicionado modelo split de 12.000 BTUS de diversas marcas, por demanda, com fornecimento de mão de obra (com ferramentas, equipamentos, furações, etc)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3m. Deverá realizar teste final visando entrega pronto para funcionar.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03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de equipamentos de ar condicionado modelo split de 24.000 BTUS de diversas marcas, por demanda, com fornecimento de mão de obra (com ferramentas, equipamentos, furações, etc)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3m. Deverá realizar teste final visando entrega pronto para funcionar.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04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de equipamentos de ar condicionado modelo piso-teto de 57.000 BTUS de diversas marcas, por demanda, com fornecimento de mão de obra (com ferramentas, equipamentos, furações, etc) e todo material necessário (com fornecimento de peças, acessórios, suporte, etc.) para instalação de acordo com as normas técnicas e manual do equipamento, nas seguintes condições: instalação com até 3 metros entre evaporadora e condensadora; linha frigorígena com tubulação de cobre, isolado com borracha elastomérica; cabo elétrico tipo PP; dreno em tubo de PVC ou mangueira cristal de até 6m. Deverá realizar teste final visando entrega pronto para funcionar.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Garamond" w:cs="Garamond" w:eastAsia="Garamond" w:hAnsi="Garamo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05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desinstalação de equipamentos de ar condicionado modelo split de 9.000 BTUS de diversas marcas, por demanda.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desinstalação de equipamentos de ar condicionado modelo split de 12.000 BTUS de diversas marcas, por demanda.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07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desinstalação de equipamentos de ar condicionado modelo split de 24.000 BTUS de diversas marcas, por demanda.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desinstalação de equipamentos de ar condicionado modelo piso-teto de 57.000 BTUS de diversas marcas, por demanda.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09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adicional de dreno em mangueira cristal, incluindo material e acessórios para fixação de até 03 metros.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adicional de dreno em mangueira cristal, incluindo material e acessórios para fixação de até 06 metros.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instalação adicional de dreno em tubo de PVC, incluindo material e acessórios para fixação de até 03 metros.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manutenção preventiva de equipamentos de ar condicionado modelo Split de 9.000 a 12.000 BTUS de diversas marcas, por demanda, com limpeza das unidades interna e externa. Limpeza de filtro, gabinete, grelhas e corpo do equipamento; higienização das serpentinas, tubulação metálica e PVC, conferência e reaperto de parafusos, porcas e flanges, fixação dos suportes; verificação da espuma de isolamento térmico da tubulação; verificação da rede frigorígena, vazamentos e carga de gás.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35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manutenção preventiva de equipamentos de ar condicionado modelo Split de 24.000 BTUS de diversas marcas, por demanda, com limpeza das unidades interna e externa. Limpeza de filtro, gabinete, grelhas e corpo do equipamento; higienização das serpentinas, tubulação metálica e PVC, conferência e reaperto de parafusos, porcas e flanges, fixação dos suportes; verificação da espuma de isolamento térmico da tubulação; verificação da rede frigorígena, vazamentos e carga de gás.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Serviço de manutenção preventiva de equipamentos de ar condicionado modelo Piso-Teto de 57.000 BTUS de diversas marcas, por demanda, com limpeza das unidades interna e externa. Limpeza de filtro, gabinete, grelhas e corpo do equipamento; higienização das serpentinas, tubulação metálica e PVC, conferência e reaperto de parafusos, porcas e flanges, fixação dos suportes; verificação da espuma de isolamento térmico da tubulação; verificação da rede frigorígena, vazamentos e carga de gás.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3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Carga de gás – ar condicionado tipo Split, potência de 9.000 a 12.000 BTU/h.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de gás – ar condicionado tipo Split, potência de 24.000 BTU/h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1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Sv.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16"/>
                <w:szCs w:val="16"/>
                <w:rtl w:val="0"/>
              </w:rPr>
              <w:t xml:space="preserve">Carga de gás – ar condicionado tipo piso-teto, potência de 57.000 BTU/h.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left="113" w:right="113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Controle remoto universal para ar condicionado. Deve ser compatível com diferentes marcas sendo adequado para as principais marcas disponíveis no mercado e obrigatoriamente para as seguintes marcas: LG, ELGIN, TRANE, CARRIER, MIDEA E TCL. Possui no mínimo as funções swing, baixo nível de ruído (silencioso) e os modos refrigeração, aquecimento e automático. Manual de instruções em Português. Garantia mínima de 12 meses.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Garamond" w:cs="Garamond" w:eastAsia="Garamond" w:hAnsi="Garamo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3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___________________________, ______ de junho de 2024.</w:t>
      </w:r>
    </w:p>
    <w:p w:rsidR="00000000" w:rsidDel="00000000" w:rsidP="00000000" w:rsidRDefault="00000000" w:rsidRPr="00000000" w14:paraId="000000EF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F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Nome completo</w:t>
      </w:r>
    </w:p>
    <w:sectPr>
      <w:headerReference r:id="rId8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Garamond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ocyh2gmtlo80" w:id="0"/>
    <w:bookmarkEnd w:id="0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i1025" style="width:438.25pt;height:87.65pt" fillcolor="window" type="#_x0000_t75">
          <v:imagedata r:id="rId1" o:title=""/>
        </v:shape>
        <o:OLEObject DrawAspect="Content" r:id="rId2" ObjectID="_1811774985" ProgID="Word.Picture.8" ShapeID="_x0000_i1025" Type="Embed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after="0" w:before="120" w:line="360" w:lineRule="auto"/>
    </w:pPr>
    <w:rPr>
      <w:rFonts w:ascii="Arial" w:cs="Arial" w:eastAsia="Arial" w:hAnsi="Arial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